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C9" w:rsidRPr="007F031A" w:rsidRDefault="008C2CE9" w:rsidP="008C2CE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1A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8C2CE9" w:rsidRPr="007F031A" w:rsidRDefault="008C2CE9" w:rsidP="00137E0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/>
          <w:bCs/>
        </w:rPr>
        <w:t>Наименование объекта закупки:</w:t>
      </w:r>
      <w:r w:rsidR="00137E07" w:rsidRPr="007F031A">
        <w:rPr>
          <w:bCs/>
        </w:rPr>
        <w:t xml:space="preserve"> Создание муниципальной системы оповещения (МСО) и </w:t>
      </w:r>
      <w:r w:rsidR="00C27C06" w:rsidRPr="007F031A">
        <w:rPr>
          <w:bCs/>
        </w:rPr>
        <w:t xml:space="preserve">подключение к Региональной автоматизированной системе централизованного оповещения Ленинградской области (РАСЦО ЛО) </w:t>
      </w:r>
      <w:r w:rsidR="00137E07" w:rsidRPr="007F031A">
        <w:rPr>
          <w:bCs/>
        </w:rPr>
        <w:t>на территории Вистинского сельского поселения (далее – Работы).</w:t>
      </w:r>
      <w:r w:rsidR="002C2491" w:rsidRPr="007F031A">
        <w:rPr>
          <w:bCs/>
        </w:rPr>
        <w:t xml:space="preserve"> ОКПД2 </w:t>
      </w:r>
      <w:r w:rsidR="00B07355" w:rsidRPr="007F031A">
        <w:rPr>
          <w:bCs/>
        </w:rPr>
        <w:t>33.20.42.000</w:t>
      </w:r>
    </w:p>
    <w:p w:rsidR="008C2CE9" w:rsidRPr="007F031A" w:rsidRDefault="00137E07" w:rsidP="00137E0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Срок выполнения работ:</w:t>
      </w:r>
      <w:r w:rsidRPr="007F031A">
        <w:rPr>
          <w:bCs/>
        </w:rPr>
        <w:t xml:space="preserve"> с даты заключения контракта до 31.12.2023 г.</w:t>
      </w:r>
    </w:p>
    <w:p w:rsidR="00137E07" w:rsidRPr="007F031A" w:rsidRDefault="00137E07" w:rsidP="00173F7E">
      <w:pPr>
        <w:pStyle w:val="headertext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Место выполнения Работ:</w:t>
      </w:r>
      <w:r w:rsidRPr="007F031A">
        <w:t xml:space="preserve"> Вистинское сельское поселение Кингисеппского муниципального района Ленинградской области:</w:t>
      </w:r>
    </w:p>
    <w:p w:rsidR="00137E07" w:rsidRPr="007F031A" w:rsidRDefault="00137E07" w:rsidP="00137E07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дер. Вистино, ул. Ижорская, д. 13 – пу</w:t>
      </w:r>
      <w:r w:rsidR="00C27C06" w:rsidRPr="007F031A">
        <w:rPr>
          <w:bCs/>
        </w:rPr>
        <w:t>нкт</w:t>
      </w:r>
      <w:r w:rsidRPr="007F031A">
        <w:rPr>
          <w:bCs/>
        </w:rPr>
        <w:t xml:space="preserve"> управления</w:t>
      </w:r>
      <w:r w:rsidR="001A7496" w:rsidRPr="007F031A">
        <w:rPr>
          <w:bCs/>
        </w:rPr>
        <w:t>, предназначенный для управления системой, а также приёма и ретрансляции сигналов и команд оповещения, передаваемых по РАСЦО ЛО</w:t>
      </w:r>
      <w:r w:rsidRPr="007F031A">
        <w:rPr>
          <w:bCs/>
        </w:rPr>
        <w:t>;</w:t>
      </w:r>
    </w:p>
    <w:p w:rsidR="001A7496" w:rsidRPr="007F031A" w:rsidRDefault="001A7496" w:rsidP="00137E07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сирен</w:t>
      </w:r>
      <w:r w:rsidR="00840758" w:rsidRPr="007F031A">
        <w:rPr>
          <w:bCs/>
        </w:rPr>
        <w:t>н</w:t>
      </w:r>
      <w:r w:rsidRPr="007F031A">
        <w:rPr>
          <w:bCs/>
        </w:rPr>
        <w:t>о-речевые установки с уличными рупорными громкоговорителями для оповещения территории:</w:t>
      </w:r>
    </w:p>
    <w:p w:rsidR="001A7496" w:rsidRPr="007F031A" w:rsidRDefault="00840758" w:rsidP="00840758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 xml:space="preserve">СРУ №1 – </w:t>
      </w:r>
      <w:r w:rsidR="001A7496" w:rsidRPr="007F031A">
        <w:rPr>
          <w:bCs/>
        </w:rPr>
        <w:t>дер. Ручьи,</w:t>
      </w:r>
      <w:r w:rsidR="00794357" w:rsidRPr="007F031A">
        <w:rPr>
          <w:bCs/>
        </w:rPr>
        <w:t xml:space="preserve"> ул. Центральная, д. 80 (Музей) – кровля здания;</w:t>
      </w:r>
    </w:p>
    <w:p w:rsidR="00794357" w:rsidRPr="007F031A" w:rsidRDefault="00840758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 xml:space="preserve">СРУ №2 – </w:t>
      </w:r>
      <w:r w:rsidR="00794357" w:rsidRPr="007F031A">
        <w:rPr>
          <w:bCs/>
        </w:rPr>
        <w:t>дер. Вистино, Школьная, д. 12 (Ф</w:t>
      </w:r>
      <w:r w:rsidRPr="007F031A">
        <w:rPr>
          <w:bCs/>
        </w:rPr>
        <w:t>ОК) – кровля здания;</w:t>
      </w:r>
    </w:p>
    <w:p w:rsidR="00840758" w:rsidRPr="007F031A" w:rsidRDefault="00840758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СРУ №3 – дер. Ручьи, ул. Садовая – столбовая опора;</w:t>
      </w:r>
    </w:p>
    <w:p w:rsidR="00840758" w:rsidRPr="007F031A" w:rsidRDefault="00840758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СРУ №4 – дер. Валяницы, пересечение ул. Полевая и 1-го проезда – столбовая опора;</w:t>
      </w:r>
    </w:p>
    <w:p w:rsidR="00840758" w:rsidRPr="007F031A" w:rsidRDefault="00840758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СРУ №</w:t>
      </w:r>
      <w:r w:rsidR="001E2DD3" w:rsidRPr="007F031A">
        <w:rPr>
          <w:bCs/>
        </w:rPr>
        <w:t>5 – дер. Валяницы, пересечение ул. Лужская и ул. Финская – столбовая опора;</w:t>
      </w:r>
    </w:p>
    <w:p w:rsidR="001E2DD3" w:rsidRPr="007F031A" w:rsidRDefault="001E2DD3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СРУ №6 – дер. Горки, ул. Клубная, д. 9 (Здание ДК) – кровля здания;</w:t>
      </w:r>
    </w:p>
    <w:p w:rsidR="001E2DD3" w:rsidRPr="007F031A" w:rsidRDefault="001E2DD3" w:rsidP="00DB2A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СРУ №7 – дер. Югантово, ул. Ямбургская – столбовая опора.</w:t>
      </w:r>
    </w:p>
    <w:p w:rsidR="002B4351" w:rsidRPr="007F031A" w:rsidRDefault="002C2491" w:rsidP="002B435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МСО создаётся в соответствии</w:t>
      </w:r>
      <w:r w:rsidR="00B07355" w:rsidRPr="007F031A">
        <w:rPr>
          <w:bCs/>
        </w:rPr>
        <w:t xml:space="preserve"> с согласованной</w:t>
      </w:r>
      <w:r w:rsidRPr="007F031A">
        <w:rPr>
          <w:bCs/>
        </w:rPr>
        <w:t xml:space="preserve"> Рабочей документацией 010607/21-МСО</w:t>
      </w:r>
      <w:r w:rsidR="00B07355" w:rsidRPr="007F031A">
        <w:rPr>
          <w:bCs/>
        </w:rPr>
        <w:t>*</w:t>
      </w:r>
      <w:r w:rsidRPr="007F031A">
        <w:rPr>
          <w:bCs/>
        </w:rPr>
        <w:t xml:space="preserve"> </w:t>
      </w:r>
      <w:r w:rsidR="00B07355" w:rsidRPr="007F031A">
        <w:rPr>
          <w:bCs/>
        </w:rPr>
        <w:t xml:space="preserve">– </w:t>
      </w:r>
      <w:r w:rsidRPr="007F031A">
        <w:rPr>
          <w:bCs/>
        </w:rPr>
        <w:t>прилагается</w:t>
      </w:r>
      <w:r w:rsidR="00B07355" w:rsidRPr="007F031A">
        <w:rPr>
          <w:bCs/>
        </w:rPr>
        <w:t xml:space="preserve"> </w:t>
      </w:r>
      <w:r w:rsidRPr="007F031A">
        <w:rPr>
          <w:bCs/>
        </w:rPr>
        <w:t>отдельным документом.</w:t>
      </w:r>
    </w:p>
    <w:p w:rsidR="002C2491" w:rsidRPr="007F031A" w:rsidRDefault="002C2491" w:rsidP="00173F7E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Состав работ:</w:t>
      </w:r>
    </w:p>
    <w:p w:rsidR="007F031A" w:rsidRPr="007F031A" w:rsidRDefault="00E807D2" w:rsidP="007F031A">
      <w:pPr>
        <w:pStyle w:val="headertext"/>
        <w:numPr>
          <w:ilvl w:val="1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О</w:t>
      </w:r>
      <w:r w:rsidR="007F031A" w:rsidRPr="007F031A">
        <w:rPr>
          <w:bCs/>
        </w:rPr>
        <w:t>бследование мест выполнения работ, уточнение проектных решений – в случае применения эквивалентов оборудования и материалов, Подрядчик осуществляет корректировку и согласование с ГКУ «Объект №58 Правительства Ленинградской области» ранее разработанной</w:t>
      </w:r>
      <w:r w:rsidR="007F031A">
        <w:rPr>
          <w:bCs/>
        </w:rPr>
        <w:t xml:space="preserve"> </w:t>
      </w:r>
      <w:r w:rsidR="007F031A" w:rsidRPr="007F031A">
        <w:rPr>
          <w:bCs/>
        </w:rPr>
        <w:t>и согласованн</w:t>
      </w:r>
      <w:r>
        <w:rPr>
          <w:bCs/>
        </w:rPr>
        <w:t xml:space="preserve">ой </w:t>
      </w:r>
      <w:r w:rsidR="00D60FA9">
        <w:rPr>
          <w:bCs/>
        </w:rPr>
        <w:t>Заказчиком</w:t>
      </w:r>
      <w:r w:rsidR="00D60FA9" w:rsidRPr="007F031A">
        <w:rPr>
          <w:bCs/>
        </w:rPr>
        <w:t xml:space="preserve"> </w:t>
      </w:r>
      <w:r>
        <w:rPr>
          <w:bCs/>
        </w:rPr>
        <w:t>рабочей документации.</w:t>
      </w:r>
    </w:p>
    <w:p w:rsidR="002C2491" w:rsidRPr="007F031A" w:rsidRDefault="00E807D2" w:rsidP="006955DB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Поставка оборудования.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В</w:t>
      </w:r>
      <w:r w:rsidR="002C2491" w:rsidRPr="007F031A">
        <w:rPr>
          <w:bCs/>
        </w:rPr>
        <w:t>ыполне</w:t>
      </w:r>
      <w:r>
        <w:rPr>
          <w:bCs/>
        </w:rPr>
        <w:t>ние строительно-монтажных работ.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П</w:t>
      </w:r>
      <w:r w:rsidR="002C2491" w:rsidRPr="007F031A">
        <w:rPr>
          <w:bCs/>
        </w:rPr>
        <w:t>риемка каналов связи</w:t>
      </w:r>
      <w:r>
        <w:rPr>
          <w:bCs/>
        </w:rPr>
        <w:t xml:space="preserve"> от Заказчика и оператора связи.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В</w:t>
      </w:r>
      <w:r w:rsidR="002C2491" w:rsidRPr="007F031A">
        <w:rPr>
          <w:bCs/>
        </w:rPr>
        <w:t>ы</w:t>
      </w:r>
      <w:r>
        <w:rPr>
          <w:bCs/>
        </w:rPr>
        <w:t>полнение пуско-наладочных работ.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П</w:t>
      </w:r>
      <w:r w:rsidR="002C2491" w:rsidRPr="007F031A">
        <w:rPr>
          <w:bCs/>
        </w:rPr>
        <w:t>роведение контрольных измерений, индивид</w:t>
      </w:r>
      <w:r>
        <w:rPr>
          <w:bCs/>
        </w:rPr>
        <w:t>уальных и комплексных испытаний.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П</w:t>
      </w:r>
      <w:r w:rsidR="002C2491" w:rsidRPr="007F031A">
        <w:rPr>
          <w:bCs/>
        </w:rPr>
        <w:t>одгото</w:t>
      </w:r>
      <w:r>
        <w:rPr>
          <w:bCs/>
        </w:rPr>
        <w:t>вка исполнительной документации.</w:t>
      </w:r>
    </w:p>
    <w:p w:rsidR="002C2491" w:rsidRPr="007F031A" w:rsidRDefault="00E807D2" w:rsidP="002C2491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У</w:t>
      </w:r>
      <w:r w:rsidR="002C2491" w:rsidRPr="007F031A">
        <w:rPr>
          <w:bCs/>
        </w:rPr>
        <w:t>частие в комиссии по приемке выполненных работ.</w:t>
      </w:r>
    </w:p>
    <w:p w:rsidR="000E2F55" w:rsidRPr="007F031A" w:rsidRDefault="000E2F55" w:rsidP="00173F7E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Требования к поставляемому оборудованию и материалам:</w:t>
      </w:r>
    </w:p>
    <w:p w:rsidR="00071231" w:rsidRPr="007F031A" w:rsidRDefault="000E2F55" w:rsidP="000E2F55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Оборудование</w:t>
      </w:r>
      <w:r w:rsidR="00E77205" w:rsidRPr="007F031A">
        <w:rPr>
          <w:bCs/>
        </w:rPr>
        <w:t xml:space="preserve"> и</w:t>
      </w:r>
      <w:r w:rsidRPr="007F031A">
        <w:rPr>
          <w:bCs/>
        </w:rPr>
        <w:t xml:space="preserve"> материалы, используемые при </w:t>
      </w:r>
      <w:r w:rsidR="00071231" w:rsidRPr="007F031A">
        <w:rPr>
          <w:bCs/>
        </w:rPr>
        <w:t xml:space="preserve">выполнении работ </w:t>
      </w:r>
      <w:r w:rsidR="00071231" w:rsidRPr="007F031A">
        <w:t>должны быть:</w:t>
      </w:r>
    </w:p>
    <w:p w:rsidR="000E2F55" w:rsidRPr="007F031A" w:rsidRDefault="00071231" w:rsidP="00071231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новыми –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свойства;</w:t>
      </w:r>
    </w:p>
    <w:p w:rsidR="00E77205" w:rsidRPr="007F031A" w:rsidRDefault="00E77205" w:rsidP="00071231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свободны от прав третьих лиц;</w:t>
      </w:r>
    </w:p>
    <w:p w:rsidR="00071231" w:rsidRPr="007F031A" w:rsidRDefault="00071231" w:rsidP="00B576D5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t>соответствовать действующим в Российской Федерации стандартам, техническим регламентам, санитарным и фитосанитарным нормам, разрешенными к применению на территории Российской Федерации</w:t>
      </w:r>
      <w:r w:rsidR="00173F7E" w:rsidRPr="007F031A">
        <w:t>.</w:t>
      </w:r>
    </w:p>
    <w:p w:rsidR="00173F7E" w:rsidRPr="007F031A" w:rsidRDefault="00071231" w:rsidP="00173F7E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Поставляемое о</w:t>
      </w:r>
      <w:r w:rsidR="000E2F55" w:rsidRPr="007F031A">
        <w:rPr>
          <w:bCs/>
        </w:rPr>
        <w:t>борудование</w:t>
      </w:r>
      <w:r w:rsidR="00173F7E" w:rsidRPr="007F031A">
        <w:rPr>
          <w:bCs/>
        </w:rPr>
        <w:t xml:space="preserve"> </w:t>
      </w:r>
      <w:r w:rsidR="009909CB" w:rsidRPr="007F031A">
        <w:rPr>
          <w:bCs/>
        </w:rPr>
        <w:t xml:space="preserve">должно </w:t>
      </w:r>
      <w:r w:rsidR="000E2F55" w:rsidRPr="007F031A">
        <w:rPr>
          <w:bCs/>
        </w:rPr>
        <w:t>обеспечивать полное техническое и программное сопряжение с вышестоящим уровнем</w:t>
      </w:r>
      <w:r w:rsidR="00173F7E" w:rsidRPr="007F031A">
        <w:rPr>
          <w:bCs/>
        </w:rPr>
        <w:t>.</w:t>
      </w:r>
    </w:p>
    <w:p w:rsidR="001B5B6E" w:rsidRPr="007F031A" w:rsidRDefault="001B5B6E" w:rsidP="00173F7E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Общие требования к выполняемым работам:</w:t>
      </w:r>
    </w:p>
    <w:p w:rsidR="00D60FA9" w:rsidRPr="00D60FA9" w:rsidRDefault="00D60FA9" w:rsidP="00D60FA9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D60FA9">
        <w:rPr>
          <w:bCs/>
        </w:rPr>
        <w:t xml:space="preserve">Работы производить в следующий временной промежуток: </w:t>
      </w:r>
    </w:p>
    <w:p w:rsidR="00D60FA9" w:rsidRPr="00D60FA9" w:rsidRDefault="00D60FA9" w:rsidP="00D60FA9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D60FA9">
        <w:rPr>
          <w:bCs/>
        </w:rPr>
        <w:t>в будние дни: с 08 часов 00 минут и до 21 часов 00 минут;</w:t>
      </w:r>
    </w:p>
    <w:p w:rsidR="00D60FA9" w:rsidRPr="00D60FA9" w:rsidRDefault="00D60FA9" w:rsidP="00D60FA9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D60FA9">
        <w:rPr>
          <w:bCs/>
        </w:rPr>
        <w:t>в выходные дни: с 10 часов 00 минут и до 21 часов 00 минут.</w:t>
      </w:r>
    </w:p>
    <w:p w:rsidR="001B5B6E" w:rsidRPr="007F031A" w:rsidRDefault="001B5B6E" w:rsidP="001B5B6E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Подрядчик согласовывает даты и время проведения работ с собственниками задний и сооружений, на которых осуществляется монтаж и установка оборудования.</w:t>
      </w:r>
    </w:p>
    <w:p w:rsidR="007C6981" w:rsidRDefault="00E807D2" w:rsidP="00E807D2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E807D2">
        <w:rPr>
          <w:bCs/>
        </w:rPr>
        <w:t xml:space="preserve">Все скрытые работы подлежат обязательному освидетельствованию путем составления актов </w:t>
      </w:r>
      <w:r>
        <w:rPr>
          <w:bCs/>
        </w:rPr>
        <w:t>скрытых работ</w:t>
      </w:r>
      <w:r w:rsidRPr="00E807D2">
        <w:rPr>
          <w:bCs/>
        </w:rPr>
        <w:t>. Подрядчик обязан письменно сообщить Заказчику о необходимости проведения промежуточной приемки подлежащих закрытию работ, но не позднее, чем за одни сутки до начала проведения этой приемки. Если в течение указанного срока Заказчик не явился для проведения промежуточной приемки подлежащих закрытию работ, то Подрядчик вправе составить односторонний акт и считать работы пр</w:t>
      </w:r>
      <w:r w:rsidR="00D60FA9">
        <w:rPr>
          <w:bCs/>
        </w:rPr>
        <w:t>инятыми.</w:t>
      </w:r>
    </w:p>
    <w:p w:rsidR="007C6981" w:rsidRDefault="00E807D2" w:rsidP="00E807D2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E807D2">
        <w:rPr>
          <w:bCs/>
        </w:rPr>
        <w:t>Если Заказчик не был информирован или был информирован с опозданием о закрытии работ, то Подрядчик должен открыть любую часть скрытых работ по указанию Заказчика, а затем восстановить е</w:t>
      </w:r>
      <w:r w:rsidR="007C6981">
        <w:rPr>
          <w:bCs/>
        </w:rPr>
        <w:t>ё за свой счёт</w:t>
      </w:r>
      <w:r w:rsidRPr="00E807D2">
        <w:rPr>
          <w:bCs/>
        </w:rPr>
        <w:t>.</w:t>
      </w:r>
    </w:p>
    <w:p w:rsidR="007C6981" w:rsidRDefault="007C6981" w:rsidP="007C6981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C6981">
        <w:rPr>
          <w:bCs/>
        </w:rPr>
        <w:t>Заказчик вправе не оплачивать стоимость скрытых работ, если они не подтв</w:t>
      </w:r>
      <w:r>
        <w:rPr>
          <w:bCs/>
        </w:rPr>
        <w:t>ерждены соответствующими актами</w:t>
      </w:r>
      <w:r w:rsidRPr="007C6981">
        <w:rPr>
          <w:bCs/>
        </w:rPr>
        <w:t>.</w:t>
      </w:r>
    </w:p>
    <w:p w:rsidR="00800D7B" w:rsidRPr="007C6981" w:rsidRDefault="00800D7B" w:rsidP="007C6981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>
        <w:rPr>
          <w:rFonts w:eastAsia="SimSun"/>
        </w:rPr>
        <w:t xml:space="preserve">Установка оборудования </w:t>
      </w:r>
      <w:bookmarkStart w:id="0" w:name="_GoBack"/>
      <w:bookmarkEnd w:id="0"/>
      <w:r>
        <w:rPr>
          <w:rFonts w:eastAsia="SimSun"/>
        </w:rPr>
        <w:t>не должна снижать прочность, устойчивость и надежность конструкций зданий и сооружений, на которых они размещаются</w:t>
      </w:r>
      <w:r>
        <w:rPr>
          <w:rFonts w:eastAsia="SimSun"/>
        </w:rPr>
        <w:t>.</w:t>
      </w:r>
    </w:p>
    <w:p w:rsidR="00800D7B" w:rsidRPr="00800D7B" w:rsidRDefault="001B5B6E" w:rsidP="00800D7B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Подрядчик обеспечивает сохранность объектов, товаров, находящихся на объектах, в период выполнения работ, а также в период устранения недостатков выполненн</w:t>
      </w:r>
      <w:r w:rsidR="00D60FA9">
        <w:rPr>
          <w:bCs/>
        </w:rPr>
        <w:t>ых</w:t>
      </w:r>
      <w:r w:rsidRPr="007F031A">
        <w:rPr>
          <w:bCs/>
        </w:rPr>
        <w:t xml:space="preserve"> работ. В случае повреждения имущества Заказчика или собственника здания/сооружения, на котором производится выполнение работ, Подрядчик незамедлительно докладывает Заказчику и согласовывает с собственником поврежденного имущества порядок устранения повреждений. Устранение повреждений осуществляется Подрядчиком за свой счет.</w:t>
      </w:r>
    </w:p>
    <w:p w:rsidR="001B5B6E" w:rsidRPr="007F031A" w:rsidRDefault="001B5B6E" w:rsidP="001B5B6E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rFonts w:eastAsia="SimSun"/>
        </w:rPr>
        <w:t>После выполнения работ</w:t>
      </w:r>
      <w:r w:rsidR="00D60FA9">
        <w:rPr>
          <w:rFonts w:eastAsia="SimSun"/>
        </w:rPr>
        <w:t>,</w:t>
      </w:r>
      <w:r w:rsidRPr="007F031A">
        <w:rPr>
          <w:rFonts w:eastAsia="SimSun"/>
        </w:rPr>
        <w:t xml:space="preserve"> Подрядчик обязан вывезти за пределы объектов, принадлежащие ему материалы, оборудование и иное имущество, а также строительный мусор.</w:t>
      </w:r>
    </w:p>
    <w:p w:rsidR="005D6540" w:rsidRPr="005D6540" w:rsidRDefault="005D6540" w:rsidP="005D6540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5D6540">
        <w:rPr>
          <w:b/>
          <w:bCs/>
        </w:rPr>
        <w:t>Требования к оформлению результатов работ</w:t>
      </w:r>
      <w:r>
        <w:rPr>
          <w:b/>
          <w:bCs/>
        </w:rPr>
        <w:t>:</w:t>
      </w:r>
    </w:p>
    <w:p w:rsidR="005D6540" w:rsidRPr="005D6540" w:rsidRDefault="005D6540" w:rsidP="005D6540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rFonts w:eastAsia="SimSun"/>
        </w:rPr>
      </w:pPr>
      <w:r w:rsidRPr="005D6540">
        <w:rPr>
          <w:rFonts w:eastAsia="SimSun"/>
        </w:rPr>
        <w:t>Подрядчик представляет Заказчику готовый комплект исполнительной документации по каждому объекту (элементу), содержащий ведомость установленного оборудования, сертификаты, технические паспорта, формуляры, технологические карты эксплуатационно-технического обслуживания и другие документы, подтверждающие качество</w:t>
      </w:r>
      <w:r>
        <w:rPr>
          <w:rFonts w:eastAsia="SimSun"/>
        </w:rPr>
        <w:t xml:space="preserve"> оборудования и</w:t>
      </w:r>
      <w:r w:rsidRPr="005D6540">
        <w:rPr>
          <w:rFonts w:eastAsia="SimSun"/>
        </w:rPr>
        <w:t xml:space="preserve"> материалов, акты</w:t>
      </w:r>
      <w:r w:rsidR="00D60FA9">
        <w:rPr>
          <w:rFonts w:eastAsia="SimSun"/>
        </w:rPr>
        <w:t xml:space="preserve"> и</w:t>
      </w:r>
      <w:r w:rsidRPr="005D6540">
        <w:rPr>
          <w:rFonts w:eastAsia="SimSun"/>
        </w:rPr>
        <w:t xml:space="preserve"> протоколы предварительных испытаний, проведенных </w:t>
      </w:r>
      <w:r w:rsidRPr="00E807D2">
        <w:rPr>
          <w:rFonts w:eastAsia="SimSun"/>
        </w:rPr>
        <w:t>Подрядчиком</w:t>
      </w:r>
      <w:r w:rsidR="00E807D2" w:rsidRPr="00E807D2">
        <w:rPr>
          <w:rFonts w:eastAsia="SimSun"/>
        </w:rPr>
        <w:t xml:space="preserve">, </w:t>
      </w:r>
      <w:r w:rsidR="00E807D2" w:rsidRPr="00E807D2">
        <w:rPr>
          <w:bCs/>
        </w:rPr>
        <w:t>фотофиксаци</w:t>
      </w:r>
      <w:r w:rsidR="00E807D2" w:rsidRPr="00E807D2">
        <w:rPr>
          <w:bCs/>
        </w:rPr>
        <w:t>ю</w:t>
      </w:r>
      <w:r w:rsidR="00E807D2" w:rsidRPr="00E807D2">
        <w:rPr>
          <w:bCs/>
        </w:rPr>
        <w:t xml:space="preserve"> выполне</w:t>
      </w:r>
      <w:r w:rsidR="00D60FA9">
        <w:rPr>
          <w:bCs/>
        </w:rPr>
        <w:t>нн</w:t>
      </w:r>
      <w:r w:rsidR="00E807D2" w:rsidRPr="00E807D2">
        <w:rPr>
          <w:bCs/>
        </w:rPr>
        <w:t>ых работ</w:t>
      </w:r>
      <w:r w:rsidRPr="00E807D2">
        <w:rPr>
          <w:rFonts w:eastAsia="SimSun"/>
        </w:rPr>
        <w:t xml:space="preserve"> и другую документацию, предусмотренную</w:t>
      </w:r>
      <w:r w:rsidRPr="005D6540">
        <w:rPr>
          <w:rFonts w:eastAsia="SimSun"/>
        </w:rPr>
        <w:t xml:space="preserve"> законодательством Российской Федерации для данного вида </w:t>
      </w:r>
      <w:r>
        <w:rPr>
          <w:rFonts w:eastAsia="SimSun"/>
        </w:rPr>
        <w:t>оборудования, материалов и работ</w:t>
      </w:r>
      <w:r w:rsidRPr="005D6540">
        <w:rPr>
          <w:rFonts w:eastAsia="SimSun"/>
        </w:rPr>
        <w:t>.</w:t>
      </w:r>
    </w:p>
    <w:p w:rsidR="005D6540" w:rsidRDefault="0045103B" w:rsidP="0045103B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rFonts w:eastAsia="SimSun"/>
        </w:rPr>
      </w:pPr>
      <w:r>
        <w:rPr>
          <w:bCs/>
        </w:rPr>
        <w:t xml:space="preserve">Исполнительная документация </w:t>
      </w:r>
      <w:r w:rsidRPr="007F031A">
        <w:rPr>
          <w:rFonts w:eastAsia="SimSun"/>
        </w:rPr>
        <w:t>передается Заказчику в отпечатанном виде (оригинал) и в одном экземпляре в электронном виде на физическом носителе</w:t>
      </w:r>
      <w:r>
        <w:rPr>
          <w:rFonts w:eastAsia="SimSun"/>
        </w:rPr>
        <w:t>.</w:t>
      </w:r>
    </w:p>
    <w:p w:rsidR="00E807D2" w:rsidRPr="00E807D2" w:rsidRDefault="00E807D2" w:rsidP="00E807D2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E807D2">
        <w:rPr>
          <w:bCs/>
        </w:rPr>
        <w:t>Подрядчик</w:t>
      </w:r>
      <w:r>
        <w:rPr>
          <w:bCs/>
        </w:rPr>
        <w:t xml:space="preserve"> </w:t>
      </w:r>
      <w:r w:rsidRPr="00E807D2">
        <w:rPr>
          <w:bCs/>
        </w:rPr>
        <w:t>производит</w:t>
      </w:r>
      <w:r>
        <w:rPr>
          <w:bCs/>
        </w:rPr>
        <w:t xml:space="preserve"> ф</w:t>
      </w:r>
      <w:r w:rsidRPr="00E807D2">
        <w:rPr>
          <w:bCs/>
        </w:rPr>
        <w:t>отофиксаци</w:t>
      </w:r>
      <w:r>
        <w:rPr>
          <w:bCs/>
        </w:rPr>
        <w:t>ю</w:t>
      </w:r>
      <w:r w:rsidRPr="00E807D2">
        <w:rPr>
          <w:bCs/>
        </w:rPr>
        <w:t>:</w:t>
      </w:r>
    </w:p>
    <w:p w:rsidR="00E807D2" w:rsidRPr="00E807D2" w:rsidRDefault="00E807D2" w:rsidP="00E807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E807D2">
        <w:rPr>
          <w:bCs/>
        </w:rPr>
        <w:t>до</w:t>
      </w:r>
      <w:r>
        <w:rPr>
          <w:bCs/>
        </w:rPr>
        <w:t xml:space="preserve"> начала и после</w:t>
      </w:r>
      <w:r w:rsidRPr="00E807D2">
        <w:rPr>
          <w:bCs/>
        </w:rPr>
        <w:t xml:space="preserve"> выполнения работ </w:t>
      </w:r>
      <w:r>
        <w:rPr>
          <w:bCs/>
        </w:rPr>
        <w:t xml:space="preserve">– </w:t>
      </w:r>
      <w:r w:rsidRPr="00E807D2">
        <w:rPr>
          <w:bCs/>
        </w:rPr>
        <w:t>оформляется приложением к а</w:t>
      </w:r>
      <w:r>
        <w:rPr>
          <w:bCs/>
        </w:rPr>
        <w:t>кту о приемке выполненных работ</w:t>
      </w:r>
      <w:r w:rsidRPr="00E807D2">
        <w:rPr>
          <w:bCs/>
        </w:rPr>
        <w:t>;</w:t>
      </w:r>
    </w:p>
    <w:p w:rsidR="00E807D2" w:rsidRPr="00E807D2" w:rsidRDefault="00E807D2" w:rsidP="00E807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E807D2">
        <w:rPr>
          <w:bCs/>
        </w:rPr>
        <w:t xml:space="preserve">скрытых работ </w:t>
      </w:r>
      <w:r>
        <w:rPr>
          <w:bCs/>
        </w:rPr>
        <w:t xml:space="preserve">– </w:t>
      </w:r>
      <w:r w:rsidRPr="00E807D2">
        <w:rPr>
          <w:bCs/>
        </w:rPr>
        <w:t>оформляется п</w:t>
      </w:r>
      <w:r>
        <w:rPr>
          <w:bCs/>
        </w:rPr>
        <w:t>риложением к акту скрытых работ</w:t>
      </w:r>
      <w:r w:rsidRPr="00E807D2">
        <w:rPr>
          <w:bCs/>
        </w:rPr>
        <w:t>;</w:t>
      </w:r>
    </w:p>
    <w:p w:rsidR="00E807D2" w:rsidRDefault="00E807D2" w:rsidP="00E807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н</w:t>
      </w:r>
      <w:r w:rsidRPr="00E807D2">
        <w:rPr>
          <w:bCs/>
        </w:rPr>
        <w:t>а фотографиях должна быть указана дата и время проведения съемки, с привязкой объектов к местности</w:t>
      </w:r>
      <w:r>
        <w:rPr>
          <w:bCs/>
        </w:rPr>
        <w:t>;</w:t>
      </w:r>
    </w:p>
    <w:p w:rsidR="00E807D2" w:rsidRPr="00E807D2" w:rsidRDefault="00E807D2" w:rsidP="00E807D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>
        <w:rPr>
          <w:bCs/>
        </w:rPr>
        <w:t>в</w:t>
      </w:r>
      <w:r w:rsidRPr="00E807D2">
        <w:rPr>
          <w:bCs/>
        </w:rPr>
        <w:t>се изображения фотофиксации должны быть четко сфокусированы</w:t>
      </w:r>
      <w:r>
        <w:rPr>
          <w:bCs/>
        </w:rPr>
        <w:t>,</w:t>
      </w:r>
      <w:r w:rsidRPr="00E807D2">
        <w:rPr>
          <w:bCs/>
        </w:rPr>
        <w:t xml:space="preserve"> с выровненным горизонтом.</w:t>
      </w:r>
    </w:p>
    <w:p w:rsidR="00460CE3" w:rsidRPr="005D6540" w:rsidRDefault="00460CE3" w:rsidP="005D6540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5D6540">
        <w:rPr>
          <w:b/>
          <w:bCs/>
        </w:rPr>
        <w:t xml:space="preserve">Порядок приёмо-сдаточных </w:t>
      </w:r>
      <w:r w:rsidR="004857CE" w:rsidRPr="005D6540">
        <w:rPr>
          <w:b/>
          <w:bCs/>
        </w:rPr>
        <w:t>мероприятий</w:t>
      </w:r>
      <w:r w:rsidRPr="005D6540">
        <w:rPr>
          <w:b/>
          <w:bCs/>
        </w:rPr>
        <w:t>:</w:t>
      </w:r>
    </w:p>
    <w:p w:rsidR="00460CE3" w:rsidRPr="005D6540" w:rsidRDefault="00460CE3" w:rsidP="005D6540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rFonts w:eastAsia="SimSun"/>
        </w:rPr>
      </w:pPr>
      <w:r w:rsidRPr="005D6540">
        <w:rPr>
          <w:rFonts w:eastAsia="SimSun"/>
        </w:rPr>
        <w:t xml:space="preserve">По итогам проведения строительно-монтажных и пусконаладочных работ создаётся комиссия из представителей ГКУ «Объект №58», МЧС РФ по Ленинградской области, представителя </w:t>
      </w:r>
      <w:r w:rsidR="00C27C06" w:rsidRPr="005D6540">
        <w:rPr>
          <w:rFonts w:eastAsia="SimSun"/>
        </w:rPr>
        <w:t>Заказчика</w:t>
      </w:r>
      <w:r w:rsidRPr="005D6540">
        <w:rPr>
          <w:rFonts w:eastAsia="SimSun"/>
        </w:rPr>
        <w:t xml:space="preserve">, ответственного за ГО и ЧС, представителя присоединённого оператора связи (ранее выдавшего технические условия) и </w:t>
      </w:r>
      <w:r w:rsidR="004857CE" w:rsidRPr="005D6540">
        <w:rPr>
          <w:rFonts w:eastAsia="SimSun"/>
        </w:rPr>
        <w:t>представителя Подрядчика</w:t>
      </w:r>
      <w:r w:rsidRPr="005D6540">
        <w:rPr>
          <w:rFonts w:eastAsia="SimSun"/>
        </w:rPr>
        <w:t>.</w:t>
      </w:r>
    </w:p>
    <w:p w:rsidR="00460CE3" w:rsidRPr="005D6540" w:rsidRDefault="00C27C06" w:rsidP="005D6540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rFonts w:eastAsia="SimSun"/>
        </w:rPr>
      </w:pPr>
      <w:r w:rsidRPr="005D6540">
        <w:rPr>
          <w:rFonts w:eastAsia="SimSun"/>
        </w:rPr>
        <w:t xml:space="preserve">Работы считаются выполненными после подписания комиссией Акта ввода в эксплуатацию и присоединение </w:t>
      </w:r>
      <w:r w:rsidR="002C2491" w:rsidRPr="005D6540">
        <w:rPr>
          <w:rFonts w:eastAsia="SimSun"/>
        </w:rPr>
        <w:t>МСО</w:t>
      </w:r>
      <w:r w:rsidRPr="005D6540">
        <w:rPr>
          <w:rFonts w:eastAsia="SimSun"/>
        </w:rPr>
        <w:t xml:space="preserve"> к </w:t>
      </w:r>
      <w:r w:rsidR="002C2491" w:rsidRPr="005D6540">
        <w:rPr>
          <w:rFonts w:eastAsia="SimSun"/>
        </w:rPr>
        <w:t>РАСЦО</w:t>
      </w:r>
      <w:r w:rsidRPr="005D6540">
        <w:rPr>
          <w:rFonts w:eastAsia="SimSun"/>
        </w:rPr>
        <w:t xml:space="preserve"> ЛО</w:t>
      </w:r>
      <w:r w:rsidR="00460CE3" w:rsidRPr="005D6540">
        <w:rPr>
          <w:rFonts w:eastAsia="SimSun"/>
        </w:rPr>
        <w:t>.</w:t>
      </w:r>
    </w:p>
    <w:p w:rsidR="00E77205" w:rsidRPr="005D6540" w:rsidRDefault="00E77205" w:rsidP="005D6540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5D6540">
        <w:rPr>
          <w:b/>
          <w:bCs/>
        </w:rPr>
        <w:t>Требования к гарантии:</w:t>
      </w:r>
    </w:p>
    <w:p w:rsidR="00E77205" w:rsidRPr="007F031A" w:rsidRDefault="00E77205" w:rsidP="00E77205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Гарантийный срок на работы, материалы и оборудование составляет 24 месяца.</w:t>
      </w:r>
    </w:p>
    <w:p w:rsidR="00E77205" w:rsidRPr="007F031A" w:rsidRDefault="00E77205" w:rsidP="00E77205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Гарантия качества на оборудование должна распространяться на все составляющие и комплектующие его части.</w:t>
      </w:r>
    </w:p>
    <w:p w:rsidR="00E77205" w:rsidRPr="007F031A" w:rsidRDefault="00E77205" w:rsidP="00E77205">
      <w:pPr>
        <w:pStyle w:val="headertext"/>
        <w:numPr>
          <w:ilvl w:val="1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7F031A">
        <w:rPr>
          <w:bCs/>
        </w:rPr>
        <w:t>В период действия гарантийного срока Подрядчиком осуществляется гарантийное обслуживание без дополнительной оплаты со стороны Заказчика.</w:t>
      </w:r>
    </w:p>
    <w:p w:rsidR="00460CE3" w:rsidRPr="007F031A" w:rsidRDefault="00460CE3" w:rsidP="00173F7E">
      <w:pPr>
        <w:pStyle w:val="headertext"/>
        <w:keepNext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>Нормативно-правовые документы: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Федеральный Закон от 12.02.1998 №28-ФЗ «О гражданской обороне»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Федеральный Закон от 21.12.1994 №68-ФЗ «О защите населения и территорий от чрезвычайных ситуаций природного и техногенного характера»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Федеральный Закон от 07.07.2003 №126-ФЗ «О связи»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ГОСТ Р 42.3.01-2021. Гражданская оборона. Технические средства оповещения населения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Постановление Правительства Российской Федерации от 01.03.1993 №178 «О создании локальных систем оповещения в районах размещения потенциально опасных объектов»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 xml:space="preserve"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</w:t>
      </w:r>
      <w:r w:rsidRPr="007F031A">
        <w:rPr>
          <w:bCs/>
        </w:rPr>
        <w:lastRenderedPageBreak/>
        <w:t>сфере деятельности Министерства просвещения Российской Федерации, и формы паспорта безопасности этих объектов (территорий)»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Постановление Правительства Российской Федерации от 01.03.1993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Постановление Правительства Российской Федерации от 26.11.2007 №804 «Об утверждении Положения о гражданской обороне в Российской Федерации»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СП 133.13330.2012. Сети проводного радиовещания и оповещения в зданиях и сооружениях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СП 134.13330.2012. Системы электросвязи зданий и сооружений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СНиП 2.01.51-90. Строительные Нормы и правила. Инженерно-технические мероприятия гражданской обороны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Приказ Министерства цифрового развития и массовых коммуникаций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от 31.07.2020 №578/365, «Об утверждении Положения о системах оповещения населения»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Приказ Министерства цифрового развития и массовых коммуникаций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от 31.07.2020 №579/366 «Об утверждении Положения по организации эксплуатационно-техническому обслуживанию систем оповещения населения»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Постановление Правительства Ленинградской области №223 от 23.04.2021 «Об организации оповещения населения Ленинградской области и о признании утратившим силу постановления Правительства Ленинградской области от 01 марта 2019 года №85»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Письмо МЧС России от 17.12.2018 №91-3016-33 «О методических рекомендациях (вместе с Методическими рекомендациями по оформлению и ведению паспортов систем оповещения населения в субъектах Российской Федерации и потенциально-опасных объектов, утв. МЧС России 14.12.2018 N 2-4-71-30-33)»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Приказ от 17.04.2017 №712/пр. Об утверждении изменения №1 к СП 133.13330.2012 «сети проводного радиовещания и оповещения в зданиях и сооружениях»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Приказ от 26.12.2017 №1718/пр. Об утверждении изменения №1 к СП 134.13330.2012 «системы электросвязи зданий и сооружений. Основные положения проектировании</w:t>
      </w:r>
      <w:r w:rsidR="00271A9F" w:rsidRPr="007F031A">
        <w:rPr>
          <w:bCs/>
        </w:rPr>
        <w:t>;</w:t>
      </w:r>
    </w:p>
    <w:p w:rsidR="00460CE3" w:rsidRPr="007F031A" w:rsidRDefault="00460CE3" w:rsidP="00460CE3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Технические средства оповещения. Справочник. Москва, 2022</w:t>
      </w:r>
      <w:r w:rsidR="00271A9F" w:rsidRPr="007F031A">
        <w:rPr>
          <w:bCs/>
        </w:rPr>
        <w:t>.</w:t>
      </w:r>
    </w:p>
    <w:p w:rsidR="00137E07" w:rsidRPr="007F031A" w:rsidRDefault="00B07355" w:rsidP="00460CE3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96519</wp:posOffset>
                </wp:positionV>
                <wp:extent cx="6038850" cy="9450"/>
                <wp:effectExtent l="0" t="0" r="19050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30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6pt" to="47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</w:p>
    <w:p w:rsidR="00B07355" w:rsidRPr="007F031A" w:rsidRDefault="00B07355" w:rsidP="00460CE3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</w:rPr>
      </w:pPr>
      <w:r w:rsidRPr="007F031A">
        <w:rPr>
          <w:bCs/>
        </w:rPr>
        <w:t>* Техническая ошибка в Рабочей документации 010607/21-МСО</w:t>
      </w:r>
      <w:r w:rsidR="00271A9F" w:rsidRPr="007F031A">
        <w:rPr>
          <w:bCs/>
        </w:rPr>
        <w:t>:</w:t>
      </w:r>
    </w:p>
    <w:p w:rsidR="00B07355" w:rsidRPr="007F031A" w:rsidRDefault="00B07355" w:rsidP="00460CE3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</w:rPr>
      </w:pPr>
      <w:r w:rsidRPr="007F031A">
        <w:rPr>
          <w:b/>
          <w:bCs/>
        </w:rPr>
        <w:t xml:space="preserve">Место установки </w:t>
      </w:r>
      <w:r w:rsidR="00271A9F" w:rsidRPr="007F031A">
        <w:rPr>
          <w:b/>
          <w:bCs/>
        </w:rPr>
        <w:t>СРУ №1 читать – «дер. Ручьи, ул. Центральная, д. 80 (Музей)»;</w:t>
      </w:r>
    </w:p>
    <w:sectPr w:rsidR="00B07355" w:rsidRPr="007F031A" w:rsidSect="008C2CE9">
      <w:headerReference w:type="default" r:id="rId7"/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E9" w:rsidRDefault="008C2CE9" w:rsidP="008C2CE9">
      <w:pPr>
        <w:spacing w:after="0" w:line="240" w:lineRule="auto"/>
      </w:pPr>
      <w:r>
        <w:separator/>
      </w:r>
    </w:p>
  </w:endnote>
  <w:endnote w:type="continuationSeparator" w:id="0">
    <w:p w:rsidR="008C2CE9" w:rsidRDefault="008C2CE9" w:rsidP="008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E9" w:rsidRDefault="008C2CE9" w:rsidP="008C2CE9">
      <w:pPr>
        <w:spacing w:after="0" w:line="240" w:lineRule="auto"/>
      </w:pPr>
      <w:r>
        <w:separator/>
      </w:r>
    </w:p>
  </w:footnote>
  <w:footnote w:type="continuationSeparator" w:id="0">
    <w:p w:rsidR="008C2CE9" w:rsidRDefault="008C2CE9" w:rsidP="008C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E9" w:rsidRPr="000E2F55" w:rsidRDefault="000E2F55" w:rsidP="000E2F55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E2F55">
      <w:rPr>
        <w:rFonts w:ascii="Times New Roman" w:hAnsi="Times New Roman" w:cs="Times New Roman"/>
        <w:sz w:val="20"/>
        <w:szCs w:val="20"/>
      </w:rPr>
      <w:t>Приложение №1</w:t>
    </w:r>
  </w:p>
  <w:p w:rsidR="000E2F55" w:rsidRPr="000E2F55" w:rsidRDefault="000E2F55" w:rsidP="000E2F55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E2F55">
      <w:rPr>
        <w:rFonts w:ascii="Times New Roman" w:hAnsi="Times New Roman" w:cs="Times New Roman"/>
        <w:sz w:val="20"/>
        <w:szCs w:val="20"/>
      </w:rPr>
      <w:t>к извещению о закупке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A4"/>
    <w:multiLevelType w:val="hybridMultilevel"/>
    <w:tmpl w:val="3DEA9DF8"/>
    <w:lvl w:ilvl="0" w:tplc="B4F48B06">
      <w:start w:val="1"/>
      <w:numFmt w:val="bullet"/>
      <w:pStyle w:val="a"/>
      <w:suff w:val="space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6475A"/>
    <w:multiLevelType w:val="multilevel"/>
    <w:tmpl w:val="F9E44A0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0233A2"/>
    <w:multiLevelType w:val="multilevel"/>
    <w:tmpl w:val="FAB23F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6A078D"/>
    <w:multiLevelType w:val="hybridMultilevel"/>
    <w:tmpl w:val="94D8A5DC"/>
    <w:lvl w:ilvl="0" w:tplc="21D66972">
      <w:start w:val="1"/>
      <w:numFmt w:val="bullet"/>
      <w:suff w:val="space"/>
      <w:lvlText w:val=""/>
      <w:lvlJc w:val="left"/>
      <w:pPr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D2"/>
    <w:rsid w:val="00071231"/>
    <w:rsid w:val="0007191F"/>
    <w:rsid w:val="000E2F55"/>
    <w:rsid w:val="00137E07"/>
    <w:rsid w:val="00173F7E"/>
    <w:rsid w:val="001A7496"/>
    <w:rsid w:val="001B5B6E"/>
    <w:rsid w:val="001E2DD3"/>
    <w:rsid w:val="001E4DD7"/>
    <w:rsid w:val="00271A9F"/>
    <w:rsid w:val="002B4351"/>
    <w:rsid w:val="002B6D2D"/>
    <w:rsid w:val="002C2491"/>
    <w:rsid w:val="0045103B"/>
    <w:rsid w:val="004603DB"/>
    <w:rsid w:val="00460CE3"/>
    <w:rsid w:val="004857CE"/>
    <w:rsid w:val="005D6540"/>
    <w:rsid w:val="007109C9"/>
    <w:rsid w:val="00794357"/>
    <w:rsid w:val="007C6981"/>
    <w:rsid w:val="007F031A"/>
    <w:rsid w:val="00800D7B"/>
    <w:rsid w:val="00840758"/>
    <w:rsid w:val="008C2CE9"/>
    <w:rsid w:val="009201D2"/>
    <w:rsid w:val="009909CB"/>
    <w:rsid w:val="00B07355"/>
    <w:rsid w:val="00BA36CF"/>
    <w:rsid w:val="00C27C06"/>
    <w:rsid w:val="00CB4634"/>
    <w:rsid w:val="00D60FA9"/>
    <w:rsid w:val="00DE03EC"/>
    <w:rsid w:val="00E77205"/>
    <w:rsid w:val="00E8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AB8D9"/>
  <w15:chartTrackingRefBased/>
  <w15:docId w15:val="{3B700264-04F3-4705-97A2-D55E55B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B6D2D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8C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C2CE9"/>
  </w:style>
  <w:style w:type="paragraph" w:styleId="a6">
    <w:name w:val="footer"/>
    <w:basedOn w:val="a0"/>
    <w:link w:val="a7"/>
    <w:uiPriority w:val="99"/>
    <w:unhideWhenUsed/>
    <w:rsid w:val="008C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C2CE9"/>
  </w:style>
  <w:style w:type="paragraph" w:customStyle="1" w:styleId="headertext">
    <w:name w:val="headertext"/>
    <w:basedOn w:val="a0"/>
    <w:rsid w:val="0013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77205"/>
    <w:pPr>
      <w:ind w:left="720"/>
      <w:contextualSpacing/>
    </w:pPr>
  </w:style>
  <w:style w:type="character" w:customStyle="1" w:styleId="a9">
    <w:name w:val="Маркированный Знак"/>
    <w:basedOn w:val="a1"/>
    <w:link w:val="a"/>
    <w:locked/>
    <w:rsid w:val="00E807D2"/>
    <w:rPr>
      <w:sz w:val="24"/>
    </w:rPr>
  </w:style>
  <w:style w:type="paragraph" w:customStyle="1" w:styleId="a">
    <w:name w:val="Маркированный"/>
    <w:basedOn w:val="aa"/>
    <w:link w:val="a9"/>
    <w:qFormat/>
    <w:rsid w:val="00E807D2"/>
    <w:pPr>
      <w:numPr>
        <w:numId w:val="7"/>
      </w:numPr>
      <w:spacing w:after="20" w:line="240" w:lineRule="auto"/>
      <w:jc w:val="both"/>
    </w:pPr>
    <w:rPr>
      <w:sz w:val="24"/>
    </w:rPr>
  </w:style>
  <w:style w:type="paragraph" w:styleId="aa">
    <w:name w:val="Body Text"/>
    <w:basedOn w:val="a0"/>
    <w:link w:val="ab"/>
    <w:uiPriority w:val="99"/>
    <w:semiHidden/>
    <w:unhideWhenUsed/>
    <w:rsid w:val="00E807D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8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5</cp:revision>
  <dcterms:created xsi:type="dcterms:W3CDTF">2023-03-24T11:49:00Z</dcterms:created>
  <dcterms:modified xsi:type="dcterms:W3CDTF">2023-03-25T14:47:00Z</dcterms:modified>
</cp:coreProperties>
</file>